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5104D097"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230B20">
        <w:rPr>
          <w:rFonts w:eastAsia="SimSun"/>
          <w:lang w:eastAsia="zh-CN"/>
        </w:rPr>
        <w:t>2</w:t>
      </w:r>
      <w:r w:rsidR="00CB69B3">
        <w:rPr>
          <w:rFonts w:eastAsia="SimSun"/>
          <w:lang w:eastAsia="zh-CN"/>
        </w:rPr>
        <w:t>bis</w:t>
      </w:r>
      <w:r>
        <w:tab/>
      </w:r>
      <w:r>
        <w:tab/>
      </w:r>
      <w:r>
        <w:tab/>
      </w:r>
      <w:r>
        <w:tab/>
      </w:r>
      <w:r>
        <w:tab/>
      </w:r>
      <w:r>
        <w:tab/>
      </w:r>
      <w:r>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r w:rsidRPr="008F7F79">
        <w:t>R4-</w:t>
      </w:r>
      <w:r w:rsidR="00CB768E" w:rsidRPr="008F7F79">
        <w:t>19</w:t>
      </w:r>
      <w:r w:rsidR="008F7F79" w:rsidRPr="008F7F79">
        <w:t>11638</w:t>
      </w:r>
    </w:p>
    <w:p w14:paraId="35BF833C" w14:textId="012D7EA2" w:rsidR="00DF018A" w:rsidRPr="008E18F2" w:rsidRDefault="00CB69B3" w:rsidP="00DF018A">
      <w:pPr>
        <w:pStyle w:val="a"/>
        <w:rPr>
          <w:rFonts w:eastAsia="SimSun"/>
          <w:lang w:eastAsia="zh-CN"/>
        </w:rPr>
      </w:pPr>
      <w:r>
        <w:rPr>
          <w:rFonts w:cs="Arial"/>
        </w:rPr>
        <w:t>Chongqing</w:t>
      </w:r>
      <w:r w:rsidR="00DF018A" w:rsidRPr="00E23C3E">
        <w:rPr>
          <w:rFonts w:hint="eastAsia"/>
        </w:rPr>
        <w:t>,</w:t>
      </w:r>
      <w:r w:rsidR="00DF018A" w:rsidRPr="00A62DA7">
        <w:rPr>
          <w:rFonts w:hint="eastAsia"/>
        </w:rPr>
        <w:t xml:space="preserve"> </w:t>
      </w:r>
      <w:r>
        <w:t>China</w:t>
      </w:r>
      <w:r w:rsidR="00AD15D4">
        <w:t xml:space="preserve">, </w:t>
      </w:r>
      <w:r>
        <w:rPr>
          <w:rFonts w:cs="Arial"/>
        </w:rPr>
        <w:t>14</w:t>
      </w:r>
      <w:r w:rsidR="00DF018A" w:rsidRPr="00084769">
        <w:rPr>
          <w:rFonts w:cs="Arial"/>
        </w:rPr>
        <w:t xml:space="preserve"> – </w:t>
      </w:r>
      <w:r>
        <w:rPr>
          <w:rFonts w:cs="Arial"/>
        </w:rPr>
        <w:t>18</w:t>
      </w:r>
      <w:r w:rsidR="00DF018A">
        <w:rPr>
          <w:rFonts w:cs="Arial"/>
        </w:rPr>
        <w:t xml:space="preserve"> </w:t>
      </w:r>
      <w:r>
        <w:rPr>
          <w:rFonts w:cs="Arial"/>
        </w:rPr>
        <w:t>October</w:t>
      </w:r>
      <w:r w:rsidR="00DF018A">
        <w:t>, 2019</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34AF7153"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3174F7">
        <w:rPr>
          <w:sz w:val="22"/>
        </w:rPr>
        <w:t>IAB-Node</w:t>
      </w:r>
      <w:r w:rsidR="00F47649">
        <w:rPr>
          <w:sz w:val="22"/>
        </w:rPr>
        <w:t xml:space="preserve"> coexistence </w:t>
      </w:r>
      <w:r w:rsidR="004E4FA7">
        <w:rPr>
          <w:sz w:val="22"/>
        </w:rPr>
        <w:t>and dynamic range</w:t>
      </w:r>
      <w:r w:rsidR="004E4FA7">
        <w:rPr>
          <w:color w:val="000000"/>
          <w:lang w:val="en-US"/>
        </w:rPr>
        <w:t xml:space="preserve"> </w:t>
      </w:r>
      <w:r w:rsidR="00610D2B">
        <w:rPr>
          <w:sz w:val="22"/>
        </w:rPr>
        <w:t>requirements</w:t>
      </w:r>
      <w:r w:rsidR="004E4FA7">
        <w:rPr>
          <w:sz w:val="22"/>
        </w:rPr>
        <w:t xml:space="preserve"> </w:t>
      </w:r>
    </w:p>
    <w:p w14:paraId="38BCE621" w14:textId="434BA98B"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AF2749" w:rsidRPr="00AF2749">
        <w:rPr>
          <w:sz w:val="22"/>
        </w:rPr>
        <w:t>8</w:t>
      </w:r>
      <w:r w:rsidR="00A10B1E" w:rsidRPr="00AF2749">
        <w:rPr>
          <w:sz w:val="22"/>
        </w:rPr>
        <w:t>.5.</w:t>
      </w:r>
      <w:r w:rsidR="00AF2749">
        <w:rPr>
          <w:sz w:val="22"/>
        </w:rPr>
        <w:t>2</w:t>
      </w:r>
    </w:p>
    <w:p w14:paraId="41D55FE6" w14:textId="08A1C078"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610D2B">
        <w:rPr>
          <w:sz w:val="22"/>
        </w:rPr>
        <w:t>Approval</w:t>
      </w:r>
    </w:p>
    <w:p w14:paraId="31CCC137" w14:textId="77777777" w:rsidR="0043450E" w:rsidRDefault="0043450E" w:rsidP="0043450E">
      <w:pPr>
        <w:pStyle w:val="Heading1"/>
      </w:pPr>
      <w:r>
        <w:t>1</w:t>
      </w:r>
      <w:r>
        <w:tab/>
        <w:t>Introduction</w:t>
      </w:r>
    </w:p>
    <w:p w14:paraId="781A2A01" w14:textId="7D160896" w:rsidR="00CF249F" w:rsidRDefault="00F47649" w:rsidP="000B5E8E">
      <w:r>
        <w:rPr>
          <w:rFonts w:eastAsia="Batang"/>
          <w:lang w:eastAsia="ko-KR"/>
        </w:rPr>
        <w:t xml:space="preserve">Part of the Integrated </w:t>
      </w:r>
      <w:r w:rsidR="00BA3DB3">
        <w:rPr>
          <w:rFonts w:eastAsia="Batang"/>
          <w:lang w:eastAsia="ko-KR"/>
        </w:rPr>
        <w:t>A</w:t>
      </w:r>
      <w:r>
        <w:rPr>
          <w:rFonts w:eastAsia="Batang"/>
          <w:lang w:eastAsia="ko-KR"/>
        </w:rPr>
        <w:t xml:space="preserve">ccess and Backhaul work item is defining the RF requirements needed to guarantee coexistence with IAB-Nodes and legacy networks. </w:t>
      </w:r>
      <w:r w:rsidR="00CB69B3">
        <w:rPr>
          <w:rFonts w:eastAsia="Batang"/>
          <w:lang w:eastAsia="ko-KR"/>
        </w:rPr>
        <w:t>A coexistence study has been started to define the requirements</w:t>
      </w:r>
      <w:r w:rsidR="00081DFC">
        <w:rPr>
          <w:rFonts w:eastAsia="Batang"/>
          <w:lang w:eastAsia="ko-KR"/>
        </w:rPr>
        <w:t>.</w:t>
      </w:r>
      <w:r w:rsidR="00CB69B3">
        <w:rPr>
          <w:rFonts w:eastAsia="Batang"/>
          <w:lang w:eastAsia="ko-KR"/>
        </w:rPr>
        <w:t xml:space="preserve"> </w:t>
      </w:r>
      <w:r>
        <w:rPr>
          <w:rFonts w:eastAsia="Batang"/>
          <w:lang w:eastAsia="ko-KR"/>
        </w:rPr>
        <w:t xml:space="preserve">In this contribution we </w:t>
      </w:r>
      <w:r w:rsidR="00081DFC">
        <w:rPr>
          <w:rFonts w:eastAsia="Batang"/>
          <w:lang w:eastAsia="ko-KR"/>
        </w:rPr>
        <w:t>discuss further the coexistence study results</w:t>
      </w:r>
      <w:r w:rsidR="00C771AC">
        <w:rPr>
          <w:rFonts w:eastAsia="Batang"/>
          <w:lang w:eastAsia="ko-KR"/>
        </w:rPr>
        <w:t xml:space="preserve"> and provide conclusions</w:t>
      </w:r>
      <w:r>
        <w:t>.</w:t>
      </w:r>
    </w:p>
    <w:p w14:paraId="1ECA57B6" w14:textId="77777777" w:rsidR="001C3296" w:rsidRDefault="001C3296" w:rsidP="001C3296">
      <w:pPr>
        <w:pStyle w:val="Heading1"/>
      </w:pPr>
      <w:r>
        <w:t>2</w:t>
      </w:r>
      <w:r>
        <w:tab/>
        <w:t>Discussion</w:t>
      </w:r>
    </w:p>
    <w:p w14:paraId="0E894C42" w14:textId="11EFFD25" w:rsidR="004D36A5" w:rsidRDefault="00F47649" w:rsidP="00C771AC">
      <w:pPr>
        <w:rPr>
          <w:b/>
        </w:rPr>
      </w:pPr>
      <w:r>
        <w:t>In RAN4#91 initial simulation assumptions were agreed in [1] and [2]</w:t>
      </w:r>
      <w:r w:rsidR="00E11B6F">
        <w:t xml:space="preserve">, and these assumptions </w:t>
      </w:r>
      <w:r w:rsidR="00132FF9">
        <w:t xml:space="preserve">were further revised in RAN4#92 in </w:t>
      </w:r>
      <w:r w:rsidR="00CB69B3">
        <w:t xml:space="preserve">[3]. The main updates were to increase the minimum link distance in scenario 1 from 20m to 40m and to evaluate the co-existence over different IAB-MT ACLR values together with different power control dynamic ranges. </w:t>
      </w:r>
      <w:r w:rsidR="00C771AC">
        <w:t>The main results of the simulations have been reported in companion contribution in [4].</w:t>
      </w:r>
    </w:p>
    <w:p w14:paraId="3C7244C4" w14:textId="07B6137B" w:rsidR="00C771AC" w:rsidRDefault="00C771AC" w:rsidP="00544EA7">
      <w:r>
        <w:t xml:space="preserve">The motivation to increase the link distance was two-fold: It is unlikely that extremely short links would be used for IAB in real deployments, and additionally the observed input power levels were excessive. For these reasons in addition to co-existence also IAB-MT input powers were studied also in the updated simulations. </w:t>
      </w:r>
      <w:r w:rsidR="001709D9">
        <w:t xml:space="preserve">The results for layout 1 and 40 meters minimum link distance have been captured in Figure 1. It should be noted that the data includes beamforming gain of the receiver, which is 21 dB, and additionally power control dynamic range was restricted to 13 </w:t>
      </w:r>
      <w:proofErr w:type="spellStart"/>
      <w:r w:rsidR="001709D9">
        <w:t>dB.</w:t>
      </w:r>
      <w:proofErr w:type="spellEnd"/>
    </w:p>
    <w:p w14:paraId="48DB324B" w14:textId="3B0D9937" w:rsidR="00C771AC" w:rsidRDefault="00C771AC" w:rsidP="00C771AC">
      <w:pPr>
        <w:jc w:val="center"/>
      </w:pPr>
      <w:r>
        <w:rPr>
          <w:noProof/>
        </w:rPr>
        <w:drawing>
          <wp:inline distT="0" distB="0" distL="0" distR="0" wp14:anchorId="3556449A" wp14:editId="2BAC942A">
            <wp:extent cx="4540102" cy="3691806"/>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52919" cy="3702229"/>
                    </a:xfrm>
                    <a:prstGeom prst="rect">
                      <a:avLst/>
                    </a:prstGeom>
                    <a:noFill/>
                    <a:ln>
                      <a:noFill/>
                    </a:ln>
                  </pic:spPr>
                </pic:pic>
              </a:graphicData>
            </a:graphic>
          </wp:inline>
        </w:drawing>
      </w:r>
    </w:p>
    <w:p w14:paraId="13BB9931" w14:textId="6F161871" w:rsidR="00C771AC" w:rsidRDefault="00C771AC" w:rsidP="00C771AC">
      <w:pPr>
        <w:jc w:val="center"/>
        <w:rPr>
          <w:b/>
        </w:rPr>
      </w:pPr>
      <w:r>
        <w:rPr>
          <w:b/>
        </w:rPr>
        <w:t>Figure 1: IAB-MT receiver input power distribution with beamforming gain included.</w:t>
      </w:r>
    </w:p>
    <w:p w14:paraId="3DB4A12F" w14:textId="559864E9" w:rsidR="001709D9" w:rsidRDefault="001709D9" w:rsidP="001709D9">
      <w:pPr>
        <w:rPr>
          <w:b/>
        </w:rPr>
      </w:pPr>
    </w:p>
    <w:p w14:paraId="52641A81" w14:textId="67B0C2D1" w:rsidR="001709D9" w:rsidRDefault="001709D9" w:rsidP="001709D9">
      <w:r>
        <w:lastRenderedPageBreak/>
        <w:t xml:space="preserve">When beamforming gain is subtracted from the results the maximum input power level becomes -46 dBm. </w:t>
      </w:r>
      <w:r w:rsidR="00C819C3">
        <w:t xml:space="preserve">This includes antenna element gain, and therefore represents the power which would be seen at LNA input. When the assumed 3 </w:t>
      </w:r>
      <w:proofErr w:type="spellStart"/>
      <w:r w:rsidR="00C819C3">
        <w:t>dBi</w:t>
      </w:r>
      <w:proofErr w:type="spellEnd"/>
      <w:r w:rsidR="00C819C3">
        <w:t xml:space="preserve"> antenna element gain is taken into account the power level in the air corresponds to -49 dBm. </w:t>
      </w:r>
      <w:r w:rsidR="009F7930">
        <w:t xml:space="preserve">In case larger FPC range would have been used, there would be potential to see further decrease in power levels. </w:t>
      </w:r>
    </w:p>
    <w:p w14:paraId="40D863A9" w14:textId="6781FB69" w:rsidR="009F7930" w:rsidRDefault="009F7930" w:rsidP="001709D9">
      <w:pPr>
        <w:rPr>
          <w:b/>
        </w:rPr>
      </w:pPr>
      <w:r w:rsidRPr="009F7930">
        <w:rPr>
          <w:b/>
        </w:rPr>
        <w:t>Observation 1:</w:t>
      </w:r>
      <w:r>
        <w:rPr>
          <w:b/>
        </w:rPr>
        <w:t xml:space="preserve"> </w:t>
      </w:r>
      <w:r w:rsidR="00E52A03">
        <w:rPr>
          <w:b/>
        </w:rPr>
        <w:t>In FR2 h</w:t>
      </w:r>
      <w:r>
        <w:rPr>
          <w:b/>
        </w:rPr>
        <w:t>ighest input power level at LNA input was observed to be -46 dBm, measured over the full channel bandwidth.</w:t>
      </w:r>
      <w:r w:rsidR="00C819C3">
        <w:rPr>
          <w:b/>
        </w:rPr>
        <w:t xml:space="preserve"> This corresponds to -49 dBm at the antenna element input.</w:t>
      </w:r>
    </w:p>
    <w:p w14:paraId="70A21016" w14:textId="5CFF5259" w:rsidR="00C819C3" w:rsidRPr="00C819C3" w:rsidRDefault="00C819C3" w:rsidP="00C819C3">
      <w:r>
        <w:t>Based on the analysis above it is proposed that in case maximum input level requirement is specified, it shall not be greater than -49 dBm.</w:t>
      </w:r>
    </w:p>
    <w:p w14:paraId="373C41CF" w14:textId="79AF3F40" w:rsidR="00C819C3" w:rsidRPr="00C819C3" w:rsidRDefault="00C819C3" w:rsidP="00C819C3">
      <w:pPr>
        <w:rPr>
          <w:b/>
        </w:rPr>
      </w:pPr>
      <w:r w:rsidRPr="00C819C3">
        <w:rPr>
          <w:b/>
        </w:rPr>
        <w:t xml:space="preserve">Proposal 1: In case maximum </w:t>
      </w:r>
      <w:r w:rsidR="00452B05">
        <w:rPr>
          <w:b/>
        </w:rPr>
        <w:t xml:space="preserve">wanted signal </w:t>
      </w:r>
      <w:r w:rsidRPr="00C819C3">
        <w:rPr>
          <w:b/>
        </w:rPr>
        <w:t>input level requirement is specified, it shall not be greater than -49 dBm</w:t>
      </w:r>
      <w:r w:rsidR="00E52A03">
        <w:rPr>
          <w:b/>
        </w:rPr>
        <w:t xml:space="preserve"> in FR2</w:t>
      </w:r>
      <w:r w:rsidRPr="00C819C3">
        <w:rPr>
          <w:b/>
        </w:rPr>
        <w:t>.</w:t>
      </w:r>
    </w:p>
    <w:p w14:paraId="35DFBF3A" w14:textId="108D62A0" w:rsidR="00C819C3" w:rsidRDefault="00C819C3" w:rsidP="00C819C3">
      <w:r>
        <w:t xml:space="preserve">Blocking levels were not recorded from the simulations, but typically the worst case blocking level is clearly below the maximum wanted signal power level. This happens because for wanted signal the main beam is intentionally pointed towards the receivers whereas for blocking signals the beam directions relative to the victim receiver are more random, and therefore high beamforming gain towards to victim receiver is statistically rare. This can be observed also in the way specifications are set. Looking at 38.101-2 maximum input power level is -25 dBm whereas in-band blocking signal level is set as -56.5 dBm. The difference is 31.5 </w:t>
      </w:r>
      <w:proofErr w:type="spellStart"/>
      <w:r>
        <w:t>dB.</w:t>
      </w:r>
      <w:proofErr w:type="spellEnd"/>
    </w:p>
    <w:p w14:paraId="1B0D40B6" w14:textId="669A09E5" w:rsidR="004E4FA7" w:rsidRDefault="004E4FA7" w:rsidP="00C819C3">
      <w:r>
        <w:t>It is also expected that in-band blocking level for IAB-MT could be lower than it is for an UE. This is because an UE is expected to be closer to the aggressor base station than IAB-Node. However, this may change if worst case IAB-Node to IAB-Node interference is taken into account.</w:t>
      </w:r>
    </w:p>
    <w:p w14:paraId="63B7EEF5" w14:textId="77777777" w:rsidR="00C819C3" w:rsidRDefault="00C819C3" w:rsidP="00C819C3">
      <w:pPr>
        <w:rPr>
          <w:b/>
        </w:rPr>
      </w:pPr>
      <w:r w:rsidRPr="00C819C3">
        <w:rPr>
          <w:b/>
        </w:rPr>
        <w:t>Observation 2:</w:t>
      </w:r>
      <w:r>
        <w:rPr>
          <w:b/>
        </w:rPr>
        <w:t xml:space="preserve"> In-band blocking interferer signal power levels are expected to be clearly lower than maximum wanted signal power level.</w:t>
      </w:r>
    </w:p>
    <w:p w14:paraId="3FB4BCCF" w14:textId="595FF9AE" w:rsidR="00C819C3" w:rsidRDefault="00D20AF6" w:rsidP="001709D9">
      <w:r>
        <w:t>I</w:t>
      </w:r>
      <w:r w:rsidR="00452B05">
        <w:t xml:space="preserve">t was observed that re-using both base station or UE ACLR values for IAB-MT is feasible, and the performance degradation depends on used power control range. With better IAB-MT ACLR power control can be restricted more. </w:t>
      </w:r>
    </w:p>
    <w:p w14:paraId="4308A4DF" w14:textId="1A594617" w:rsidR="003347B4" w:rsidRDefault="00452B05" w:rsidP="001709D9">
      <w:r>
        <w:t xml:space="preserve">From implementation perspective the </w:t>
      </w:r>
      <w:r w:rsidR="003347B4">
        <w:t xml:space="preserve">trade-off between power control dynamic range and linearity is not so straightforward. More stringent linearity requirement stresses the actual </w:t>
      </w:r>
      <w:proofErr w:type="spellStart"/>
      <w:r w:rsidR="003347B4">
        <w:t>analog</w:t>
      </w:r>
      <w:proofErr w:type="spellEnd"/>
      <w:r w:rsidR="003347B4">
        <w:t xml:space="preserve"> components and can for example impact the component selection and design. Power control on the other hands impacts more the control of the actual components, i.e. more firmware and software than the actual physical components. For this reason it is preferable to </w:t>
      </w:r>
      <w:r w:rsidR="0071063A">
        <w:t>set lower ACLR rather than very restricted power control dynamic range.</w:t>
      </w:r>
      <w:r w:rsidR="003347B4">
        <w:t xml:space="preserve"> </w:t>
      </w:r>
    </w:p>
    <w:p w14:paraId="4BF3A156" w14:textId="40C27382" w:rsidR="00452B05" w:rsidRDefault="00452B05" w:rsidP="001709D9">
      <w:pPr>
        <w:rPr>
          <w:b/>
        </w:rPr>
      </w:pPr>
      <w:r w:rsidRPr="00452B05">
        <w:rPr>
          <w:b/>
        </w:rPr>
        <w:t xml:space="preserve">Proposal </w:t>
      </w:r>
      <w:r w:rsidR="00D20AF6">
        <w:rPr>
          <w:b/>
        </w:rPr>
        <w:t>2</w:t>
      </w:r>
      <w:r w:rsidRPr="00452B05">
        <w:rPr>
          <w:b/>
        </w:rPr>
        <w:t>:</w:t>
      </w:r>
      <w:r>
        <w:rPr>
          <w:b/>
        </w:rPr>
        <w:t xml:space="preserve"> </w:t>
      </w:r>
      <w:r w:rsidR="003347B4">
        <w:rPr>
          <w:b/>
        </w:rPr>
        <w:t>In the trade-off between ACLR and power control dynamic range lower ACLR is preferred over restricted power control dynamic range</w:t>
      </w:r>
      <w:r w:rsidR="00E52A03">
        <w:rPr>
          <w:b/>
        </w:rPr>
        <w:t xml:space="preserve"> in FR2</w:t>
      </w:r>
      <w:r w:rsidR="003347B4">
        <w:rPr>
          <w:b/>
        </w:rPr>
        <w:t>.</w:t>
      </w:r>
    </w:p>
    <w:p w14:paraId="52782008" w14:textId="77777777" w:rsidR="00F32200" w:rsidRDefault="00F32200" w:rsidP="00F32200">
      <w:pPr>
        <w:pStyle w:val="Heading1"/>
      </w:pPr>
      <w:r>
        <w:t>3</w:t>
      </w:r>
      <w:r>
        <w:tab/>
        <w:t>Conclusion</w:t>
      </w:r>
    </w:p>
    <w:p w14:paraId="671E242B" w14:textId="2D2CC6A6" w:rsidR="004E4FA7" w:rsidRDefault="00E46CA7" w:rsidP="00F8280F">
      <w:r>
        <w:t xml:space="preserve">In this </w:t>
      </w:r>
      <w:r w:rsidR="00870635">
        <w:t>contribution</w:t>
      </w:r>
      <w:r w:rsidR="00845E2E">
        <w:t xml:space="preserve"> </w:t>
      </w:r>
      <w:r w:rsidR="0071063A">
        <w:t>further analysis of co-existence simulation results were done, including also considerations for maximum wanted signal input power level and in-band blocking.</w:t>
      </w:r>
      <w:r w:rsidR="00AD0C29">
        <w:t xml:space="preserve"> </w:t>
      </w:r>
      <w:r w:rsidR="0071063A">
        <w:t xml:space="preserve"> Based on the analysis following observation and proposal were made.</w:t>
      </w:r>
    </w:p>
    <w:p w14:paraId="7C9E3872" w14:textId="77777777" w:rsidR="00E52A03" w:rsidRDefault="00E52A03" w:rsidP="00E52A03">
      <w:pPr>
        <w:rPr>
          <w:b/>
        </w:rPr>
      </w:pPr>
      <w:r w:rsidRPr="009F7930">
        <w:rPr>
          <w:b/>
        </w:rPr>
        <w:t>Observation 1:</w:t>
      </w:r>
      <w:r>
        <w:rPr>
          <w:b/>
        </w:rPr>
        <w:t xml:space="preserve"> In FR2 highest input power level at LNA input was observed to be -46 dBm, measured over the full channel bandwidth. This corresponds to -49 dBm at the antenna element input.</w:t>
      </w:r>
    </w:p>
    <w:p w14:paraId="046CA8E4" w14:textId="24B56B12" w:rsidR="003347B4" w:rsidRDefault="003347B4" w:rsidP="00F8280F">
      <w:pPr>
        <w:rPr>
          <w:b/>
        </w:rPr>
      </w:pPr>
      <w:r w:rsidRPr="00C819C3">
        <w:rPr>
          <w:b/>
        </w:rPr>
        <w:t>Observation 2:</w:t>
      </w:r>
      <w:r>
        <w:rPr>
          <w:b/>
        </w:rPr>
        <w:t xml:space="preserve"> In-band blocking interferer signal power levels are expected to be clearly lower than maximum wanted signal power level.</w:t>
      </w:r>
    </w:p>
    <w:p w14:paraId="5B913A6B" w14:textId="77777777" w:rsidR="00E52A03" w:rsidRPr="00C819C3" w:rsidRDefault="00E52A03" w:rsidP="00E52A03">
      <w:pPr>
        <w:rPr>
          <w:b/>
        </w:rPr>
      </w:pPr>
      <w:r w:rsidRPr="00C819C3">
        <w:rPr>
          <w:b/>
        </w:rPr>
        <w:t xml:space="preserve">Proposal 1: In case maximum </w:t>
      </w:r>
      <w:r>
        <w:rPr>
          <w:b/>
        </w:rPr>
        <w:t xml:space="preserve">wanted signal </w:t>
      </w:r>
      <w:r w:rsidRPr="00C819C3">
        <w:rPr>
          <w:b/>
        </w:rPr>
        <w:t>input level requirement is specified, it shall not be greater than -49 dBm</w:t>
      </w:r>
      <w:r>
        <w:rPr>
          <w:b/>
        </w:rPr>
        <w:t xml:space="preserve"> in FR2</w:t>
      </w:r>
      <w:r w:rsidRPr="00C819C3">
        <w:rPr>
          <w:b/>
        </w:rPr>
        <w:t>.</w:t>
      </w:r>
    </w:p>
    <w:p w14:paraId="22105006" w14:textId="77777777" w:rsidR="00E52A03" w:rsidRDefault="00E52A03" w:rsidP="00E52A03">
      <w:pPr>
        <w:rPr>
          <w:b/>
        </w:rPr>
      </w:pPr>
      <w:r w:rsidRPr="00452B05">
        <w:rPr>
          <w:b/>
        </w:rPr>
        <w:t xml:space="preserve">Proposal </w:t>
      </w:r>
      <w:r>
        <w:rPr>
          <w:b/>
        </w:rPr>
        <w:t>2</w:t>
      </w:r>
      <w:r w:rsidRPr="00452B05">
        <w:rPr>
          <w:b/>
        </w:rPr>
        <w:t>:</w:t>
      </w:r>
      <w:r>
        <w:rPr>
          <w:b/>
        </w:rPr>
        <w:t xml:space="preserve"> In the trade-off between ACLR and power control dynamic range lower ACLR is preferred over restricted power control dynamic range in FR2.</w:t>
      </w:r>
    </w:p>
    <w:p w14:paraId="00E4647D" w14:textId="54EFC881" w:rsidR="00FD0889" w:rsidRDefault="00FD0889" w:rsidP="003347B4">
      <w:pPr>
        <w:rPr>
          <w:b/>
        </w:rPr>
      </w:pPr>
      <w:bookmarkStart w:id="2" w:name="_GoBack"/>
      <w:bookmarkEnd w:id="2"/>
    </w:p>
    <w:p w14:paraId="0DEBE671" w14:textId="2DF4395F" w:rsidR="00FD0889" w:rsidRDefault="00FD0889" w:rsidP="003347B4">
      <w:pPr>
        <w:rPr>
          <w:b/>
        </w:rPr>
      </w:pPr>
    </w:p>
    <w:p w14:paraId="0D49AD75" w14:textId="77777777" w:rsidR="00FD0889" w:rsidRDefault="00FD0889" w:rsidP="003347B4">
      <w:pPr>
        <w:rPr>
          <w:b/>
        </w:rPr>
      </w:pPr>
    </w:p>
    <w:p w14:paraId="55B204E9" w14:textId="77777777" w:rsidR="0057669F" w:rsidRDefault="0057669F" w:rsidP="0057669F">
      <w:pPr>
        <w:pStyle w:val="Heading1"/>
      </w:pPr>
      <w:r>
        <w:lastRenderedPageBreak/>
        <w:t>4</w:t>
      </w:r>
      <w:r>
        <w:tab/>
        <w:t>Reference</w:t>
      </w:r>
      <w:r w:rsidR="0035582C">
        <w:t>s</w:t>
      </w:r>
    </w:p>
    <w:p w14:paraId="43EA2530" w14:textId="2ED3FF53" w:rsidR="006C16B3" w:rsidRDefault="0035582C" w:rsidP="006C16B3">
      <w:pPr>
        <w:ind w:left="567" w:hanging="567"/>
        <w:rPr>
          <w:lang w:val="en-US" w:eastAsia="ja-JP"/>
        </w:rPr>
      </w:pPr>
      <w:r>
        <w:rPr>
          <w:lang w:val="en-US" w:eastAsia="ja-JP"/>
        </w:rPr>
        <w:t>[1]</w:t>
      </w:r>
      <w:r>
        <w:rPr>
          <w:lang w:val="en-US" w:eastAsia="ja-JP"/>
        </w:rPr>
        <w:tab/>
      </w:r>
      <w:r w:rsidR="00F47649">
        <w:rPr>
          <w:lang w:val="en-US" w:eastAsia="ja-JP"/>
        </w:rPr>
        <w:t xml:space="preserve">R4-1907824 </w:t>
      </w:r>
      <w:r w:rsidR="00F47649" w:rsidRPr="00F47649">
        <w:rPr>
          <w:lang w:val="en-US" w:eastAsia="ja-JP"/>
        </w:rPr>
        <w:t>IAB Ad Hoc meeting minutes</w:t>
      </w:r>
      <w:r w:rsidR="00F47649">
        <w:rPr>
          <w:lang w:val="en-US" w:eastAsia="ja-JP"/>
        </w:rPr>
        <w:t>, Qualcomm Incorporated</w:t>
      </w:r>
    </w:p>
    <w:p w14:paraId="1809FABE" w14:textId="6AF92BBF" w:rsidR="00F47649" w:rsidRPr="00C14230" w:rsidRDefault="00F47649" w:rsidP="006C16B3">
      <w:pPr>
        <w:ind w:left="567" w:hanging="567"/>
      </w:pPr>
      <w:r>
        <w:t>[2]</w:t>
      </w:r>
      <w:r>
        <w:tab/>
        <w:t>R4-1907825 WF on simulation assumptions for IAB co-existence study.</w:t>
      </w:r>
    </w:p>
    <w:p w14:paraId="3FF00238" w14:textId="68B4EB8E" w:rsidR="006750A5" w:rsidRPr="00C771AC" w:rsidRDefault="00132FF9" w:rsidP="00C771AC">
      <w:pPr>
        <w:ind w:left="567" w:hanging="567"/>
      </w:pPr>
      <w:r>
        <w:t>[3]</w:t>
      </w:r>
      <w:r>
        <w:tab/>
      </w:r>
      <w:r>
        <w:tab/>
      </w:r>
      <w:r w:rsidRPr="00C771AC">
        <w:t>R4-1910589  IAB Ad Hoc meeting minutes, Qualcomm Incorporated</w:t>
      </w:r>
    </w:p>
    <w:p w14:paraId="2E043F7B" w14:textId="4C6DF41D" w:rsidR="00C771AC" w:rsidRPr="00C771AC" w:rsidRDefault="00C771AC" w:rsidP="000450CB">
      <w:pPr>
        <w:ind w:left="567" w:hanging="567"/>
      </w:pPr>
      <w:r w:rsidRPr="008F7F79">
        <w:t>[4]</w:t>
      </w:r>
      <w:r w:rsidRPr="008F7F79">
        <w:tab/>
        <w:t>R4-191</w:t>
      </w:r>
      <w:r w:rsidR="008F7F79" w:rsidRPr="008F7F79">
        <w:t>1639</w:t>
      </w:r>
      <w:r>
        <w:t xml:space="preserve"> Coexistence simulation results, Nokia, Nokia Shanghai Bell</w:t>
      </w:r>
    </w:p>
    <w:sectPr w:rsidR="00C771AC" w:rsidRPr="00C771AC" w:rsidSect="00F3220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D4458" w14:textId="77777777" w:rsidR="003A2CC9" w:rsidRDefault="003A2CC9" w:rsidP="002B3503">
      <w:pPr>
        <w:spacing w:after="0"/>
      </w:pPr>
      <w:r>
        <w:separator/>
      </w:r>
    </w:p>
  </w:endnote>
  <w:endnote w:type="continuationSeparator" w:id="0">
    <w:p w14:paraId="16E726AC" w14:textId="77777777" w:rsidR="003A2CC9" w:rsidRDefault="003A2CC9"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4FAD8" w14:textId="77777777" w:rsidR="003A2CC9" w:rsidRDefault="003A2CC9" w:rsidP="002B3503">
      <w:pPr>
        <w:spacing w:after="0"/>
      </w:pPr>
      <w:r>
        <w:separator/>
      </w:r>
    </w:p>
  </w:footnote>
  <w:footnote w:type="continuationSeparator" w:id="0">
    <w:p w14:paraId="306E37C0" w14:textId="77777777" w:rsidR="003A2CC9" w:rsidRDefault="003A2CC9"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2"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3FC36C1"/>
    <w:multiLevelType w:val="hybridMultilevel"/>
    <w:tmpl w:val="E0E8A502"/>
    <w:lvl w:ilvl="0" w:tplc="22EE7B10">
      <w:start w:val="6"/>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3"/>
  </w:num>
  <w:num w:numId="2">
    <w:abstractNumId w:val="11"/>
  </w:num>
  <w:num w:numId="3">
    <w:abstractNumId w:val="6"/>
  </w:num>
  <w:num w:numId="4">
    <w:abstractNumId w:val="8"/>
  </w:num>
  <w:num w:numId="5">
    <w:abstractNumId w:val="9"/>
  </w:num>
  <w:num w:numId="6">
    <w:abstractNumId w:val="10"/>
  </w:num>
  <w:num w:numId="7">
    <w:abstractNumId w:val="5"/>
  </w:num>
  <w:num w:numId="8">
    <w:abstractNumId w:val="2"/>
  </w:num>
  <w:num w:numId="9">
    <w:abstractNumId w:val="0"/>
  </w:num>
  <w:num w:numId="10">
    <w:abstractNumId w:val="7"/>
  </w:num>
  <w:num w:numId="11">
    <w:abstractNumId w:val="12"/>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proofState w:spelling="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13683"/>
    <w:rsid w:val="000138E1"/>
    <w:rsid w:val="000146D1"/>
    <w:rsid w:val="00017F18"/>
    <w:rsid w:val="000450CB"/>
    <w:rsid w:val="00046F81"/>
    <w:rsid w:val="00051A7D"/>
    <w:rsid w:val="00081DFC"/>
    <w:rsid w:val="000832DA"/>
    <w:rsid w:val="00091F0B"/>
    <w:rsid w:val="000943A9"/>
    <w:rsid w:val="000A4A61"/>
    <w:rsid w:val="000A5C0F"/>
    <w:rsid w:val="000A6473"/>
    <w:rsid w:val="000A7F46"/>
    <w:rsid w:val="000B4E56"/>
    <w:rsid w:val="000B5E8E"/>
    <w:rsid w:val="000C07E1"/>
    <w:rsid w:val="000C09E7"/>
    <w:rsid w:val="000D0627"/>
    <w:rsid w:val="000D5C67"/>
    <w:rsid w:val="000D6C3A"/>
    <w:rsid w:val="000E04B4"/>
    <w:rsid w:val="000E41E5"/>
    <w:rsid w:val="000F2546"/>
    <w:rsid w:val="00101626"/>
    <w:rsid w:val="00101848"/>
    <w:rsid w:val="00113312"/>
    <w:rsid w:val="00132FF9"/>
    <w:rsid w:val="001364A1"/>
    <w:rsid w:val="0015000E"/>
    <w:rsid w:val="0016131F"/>
    <w:rsid w:val="00164A53"/>
    <w:rsid w:val="001709D9"/>
    <w:rsid w:val="0018022D"/>
    <w:rsid w:val="001B180D"/>
    <w:rsid w:val="001B494A"/>
    <w:rsid w:val="001C3296"/>
    <w:rsid w:val="001D4627"/>
    <w:rsid w:val="00210C9E"/>
    <w:rsid w:val="002127E2"/>
    <w:rsid w:val="00213D17"/>
    <w:rsid w:val="00214C87"/>
    <w:rsid w:val="00215035"/>
    <w:rsid w:val="002202BE"/>
    <w:rsid w:val="00230B20"/>
    <w:rsid w:val="00237779"/>
    <w:rsid w:val="00237803"/>
    <w:rsid w:val="002640C9"/>
    <w:rsid w:val="00264D5C"/>
    <w:rsid w:val="00277EE7"/>
    <w:rsid w:val="00285189"/>
    <w:rsid w:val="00285EBA"/>
    <w:rsid w:val="00291DDD"/>
    <w:rsid w:val="002A7181"/>
    <w:rsid w:val="002B3503"/>
    <w:rsid w:val="002B3F6F"/>
    <w:rsid w:val="002C1641"/>
    <w:rsid w:val="002C1C70"/>
    <w:rsid w:val="002D2721"/>
    <w:rsid w:val="002F0018"/>
    <w:rsid w:val="002F139F"/>
    <w:rsid w:val="002F6A38"/>
    <w:rsid w:val="003174F7"/>
    <w:rsid w:val="00317C62"/>
    <w:rsid w:val="00331CE4"/>
    <w:rsid w:val="003347B4"/>
    <w:rsid w:val="00347DEA"/>
    <w:rsid w:val="00350DA9"/>
    <w:rsid w:val="00351332"/>
    <w:rsid w:val="0035582C"/>
    <w:rsid w:val="003613B8"/>
    <w:rsid w:val="00363074"/>
    <w:rsid w:val="00371259"/>
    <w:rsid w:val="003777FE"/>
    <w:rsid w:val="003879A9"/>
    <w:rsid w:val="003A1BF2"/>
    <w:rsid w:val="003A2CC9"/>
    <w:rsid w:val="003C3016"/>
    <w:rsid w:val="003D3111"/>
    <w:rsid w:val="003D5813"/>
    <w:rsid w:val="003E36C3"/>
    <w:rsid w:val="003F0CBC"/>
    <w:rsid w:val="003F1982"/>
    <w:rsid w:val="004035FC"/>
    <w:rsid w:val="00404C40"/>
    <w:rsid w:val="0042109F"/>
    <w:rsid w:val="00427F57"/>
    <w:rsid w:val="0043450E"/>
    <w:rsid w:val="0045082D"/>
    <w:rsid w:val="00452B05"/>
    <w:rsid w:val="004533DE"/>
    <w:rsid w:val="00453BA5"/>
    <w:rsid w:val="00454E53"/>
    <w:rsid w:val="004754A1"/>
    <w:rsid w:val="00482477"/>
    <w:rsid w:val="00482BAF"/>
    <w:rsid w:val="00484762"/>
    <w:rsid w:val="00491386"/>
    <w:rsid w:val="00494F18"/>
    <w:rsid w:val="004A41DA"/>
    <w:rsid w:val="004A47DD"/>
    <w:rsid w:val="004C0103"/>
    <w:rsid w:val="004C4473"/>
    <w:rsid w:val="004C58F9"/>
    <w:rsid w:val="004D0C67"/>
    <w:rsid w:val="004D36A5"/>
    <w:rsid w:val="004D3D81"/>
    <w:rsid w:val="004D4354"/>
    <w:rsid w:val="004E4FA7"/>
    <w:rsid w:val="005001B2"/>
    <w:rsid w:val="00507108"/>
    <w:rsid w:val="00512C65"/>
    <w:rsid w:val="00522412"/>
    <w:rsid w:val="00527349"/>
    <w:rsid w:val="005304C6"/>
    <w:rsid w:val="00530929"/>
    <w:rsid w:val="00541E71"/>
    <w:rsid w:val="00542EA4"/>
    <w:rsid w:val="00544A0E"/>
    <w:rsid w:val="00544EA7"/>
    <w:rsid w:val="005472C5"/>
    <w:rsid w:val="00551BD8"/>
    <w:rsid w:val="00560A63"/>
    <w:rsid w:val="00564B2E"/>
    <w:rsid w:val="00570B14"/>
    <w:rsid w:val="0057669F"/>
    <w:rsid w:val="005A3D67"/>
    <w:rsid w:val="005B2640"/>
    <w:rsid w:val="005C2EB7"/>
    <w:rsid w:val="005C3C47"/>
    <w:rsid w:val="005D0E70"/>
    <w:rsid w:val="005D0FDB"/>
    <w:rsid w:val="005D7B06"/>
    <w:rsid w:val="005E49A2"/>
    <w:rsid w:val="005F1F1C"/>
    <w:rsid w:val="005F6CE3"/>
    <w:rsid w:val="00602EB6"/>
    <w:rsid w:val="0060382B"/>
    <w:rsid w:val="00610D2B"/>
    <w:rsid w:val="006168C2"/>
    <w:rsid w:val="00630341"/>
    <w:rsid w:val="00641C2E"/>
    <w:rsid w:val="00654B03"/>
    <w:rsid w:val="00663E30"/>
    <w:rsid w:val="00666120"/>
    <w:rsid w:val="00673969"/>
    <w:rsid w:val="006750A5"/>
    <w:rsid w:val="00692D32"/>
    <w:rsid w:val="006A21E1"/>
    <w:rsid w:val="006A6876"/>
    <w:rsid w:val="006B720B"/>
    <w:rsid w:val="006C16B3"/>
    <w:rsid w:val="006C6840"/>
    <w:rsid w:val="006C7482"/>
    <w:rsid w:val="006E3462"/>
    <w:rsid w:val="006F1B82"/>
    <w:rsid w:val="006F651D"/>
    <w:rsid w:val="00701131"/>
    <w:rsid w:val="00710301"/>
    <w:rsid w:val="0071063A"/>
    <w:rsid w:val="007120DD"/>
    <w:rsid w:val="00721417"/>
    <w:rsid w:val="00726265"/>
    <w:rsid w:val="00734EBD"/>
    <w:rsid w:val="00742892"/>
    <w:rsid w:val="00747246"/>
    <w:rsid w:val="00753982"/>
    <w:rsid w:val="00763E62"/>
    <w:rsid w:val="00765230"/>
    <w:rsid w:val="00782875"/>
    <w:rsid w:val="007A12F4"/>
    <w:rsid w:val="007A23DA"/>
    <w:rsid w:val="007C0429"/>
    <w:rsid w:val="007C07ED"/>
    <w:rsid w:val="007D20DF"/>
    <w:rsid w:val="007E79BE"/>
    <w:rsid w:val="007F7547"/>
    <w:rsid w:val="008236E4"/>
    <w:rsid w:val="0084176E"/>
    <w:rsid w:val="00845E2E"/>
    <w:rsid w:val="00850296"/>
    <w:rsid w:val="00853EC3"/>
    <w:rsid w:val="00870635"/>
    <w:rsid w:val="00874DB0"/>
    <w:rsid w:val="008771F4"/>
    <w:rsid w:val="008922F9"/>
    <w:rsid w:val="0089736D"/>
    <w:rsid w:val="008A4493"/>
    <w:rsid w:val="008B5F74"/>
    <w:rsid w:val="008D39F0"/>
    <w:rsid w:val="008D6E47"/>
    <w:rsid w:val="008F311C"/>
    <w:rsid w:val="008F463D"/>
    <w:rsid w:val="008F7F79"/>
    <w:rsid w:val="009050E8"/>
    <w:rsid w:val="00906259"/>
    <w:rsid w:val="0091383D"/>
    <w:rsid w:val="00932D74"/>
    <w:rsid w:val="009351C4"/>
    <w:rsid w:val="00937974"/>
    <w:rsid w:val="00940559"/>
    <w:rsid w:val="00943634"/>
    <w:rsid w:val="0096038C"/>
    <w:rsid w:val="009674D4"/>
    <w:rsid w:val="00977A17"/>
    <w:rsid w:val="00982464"/>
    <w:rsid w:val="0098619A"/>
    <w:rsid w:val="00996062"/>
    <w:rsid w:val="009A3979"/>
    <w:rsid w:val="009A6A8B"/>
    <w:rsid w:val="009A70AA"/>
    <w:rsid w:val="009B1E68"/>
    <w:rsid w:val="009B7379"/>
    <w:rsid w:val="009E3B23"/>
    <w:rsid w:val="009F7930"/>
    <w:rsid w:val="00A067D5"/>
    <w:rsid w:val="00A10A2C"/>
    <w:rsid w:val="00A10B1E"/>
    <w:rsid w:val="00A15DC7"/>
    <w:rsid w:val="00A15FBF"/>
    <w:rsid w:val="00A451E8"/>
    <w:rsid w:val="00A466BF"/>
    <w:rsid w:val="00A47C8B"/>
    <w:rsid w:val="00A52A3B"/>
    <w:rsid w:val="00A6018C"/>
    <w:rsid w:val="00A64564"/>
    <w:rsid w:val="00A708BD"/>
    <w:rsid w:val="00A8390A"/>
    <w:rsid w:val="00A97C2D"/>
    <w:rsid w:val="00AB5402"/>
    <w:rsid w:val="00AD0C29"/>
    <w:rsid w:val="00AD15D4"/>
    <w:rsid w:val="00AD71AD"/>
    <w:rsid w:val="00AE6327"/>
    <w:rsid w:val="00AF14A0"/>
    <w:rsid w:val="00AF2749"/>
    <w:rsid w:val="00B1541B"/>
    <w:rsid w:val="00B31BAE"/>
    <w:rsid w:val="00B4385F"/>
    <w:rsid w:val="00B638DE"/>
    <w:rsid w:val="00B6504C"/>
    <w:rsid w:val="00B65B59"/>
    <w:rsid w:val="00BA3DB3"/>
    <w:rsid w:val="00BC764C"/>
    <w:rsid w:val="00BD0FF7"/>
    <w:rsid w:val="00BD3170"/>
    <w:rsid w:val="00BE140C"/>
    <w:rsid w:val="00BE1BA0"/>
    <w:rsid w:val="00BE5FB6"/>
    <w:rsid w:val="00BF4B17"/>
    <w:rsid w:val="00C14230"/>
    <w:rsid w:val="00C21554"/>
    <w:rsid w:val="00C24C90"/>
    <w:rsid w:val="00C24D31"/>
    <w:rsid w:val="00C33434"/>
    <w:rsid w:val="00C64950"/>
    <w:rsid w:val="00C6627F"/>
    <w:rsid w:val="00C771AC"/>
    <w:rsid w:val="00C819C3"/>
    <w:rsid w:val="00C944DE"/>
    <w:rsid w:val="00CA5455"/>
    <w:rsid w:val="00CB69B3"/>
    <w:rsid w:val="00CB7240"/>
    <w:rsid w:val="00CB768E"/>
    <w:rsid w:val="00CC3529"/>
    <w:rsid w:val="00CC75AA"/>
    <w:rsid w:val="00CD4FAF"/>
    <w:rsid w:val="00CF249F"/>
    <w:rsid w:val="00CF4657"/>
    <w:rsid w:val="00D20AF6"/>
    <w:rsid w:val="00D26459"/>
    <w:rsid w:val="00D275CC"/>
    <w:rsid w:val="00D355D3"/>
    <w:rsid w:val="00D54EAA"/>
    <w:rsid w:val="00D5669A"/>
    <w:rsid w:val="00D62DCA"/>
    <w:rsid w:val="00D767C4"/>
    <w:rsid w:val="00D77CF5"/>
    <w:rsid w:val="00D81CF3"/>
    <w:rsid w:val="00D83D0F"/>
    <w:rsid w:val="00D848CC"/>
    <w:rsid w:val="00D8686A"/>
    <w:rsid w:val="00D86BF8"/>
    <w:rsid w:val="00D903D5"/>
    <w:rsid w:val="00D944B1"/>
    <w:rsid w:val="00D95179"/>
    <w:rsid w:val="00DB3EC2"/>
    <w:rsid w:val="00DB5AD3"/>
    <w:rsid w:val="00DB78B8"/>
    <w:rsid w:val="00DC7584"/>
    <w:rsid w:val="00DD43B9"/>
    <w:rsid w:val="00DF018A"/>
    <w:rsid w:val="00DF0C0A"/>
    <w:rsid w:val="00DF16F5"/>
    <w:rsid w:val="00DF7627"/>
    <w:rsid w:val="00E00F64"/>
    <w:rsid w:val="00E010A0"/>
    <w:rsid w:val="00E11B6F"/>
    <w:rsid w:val="00E13DFA"/>
    <w:rsid w:val="00E3148E"/>
    <w:rsid w:val="00E33B68"/>
    <w:rsid w:val="00E46CA7"/>
    <w:rsid w:val="00E52A03"/>
    <w:rsid w:val="00E56A42"/>
    <w:rsid w:val="00E62063"/>
    <w:rsid w:val="00E90BCB"/>
    <w:rsid w:val="00E962C5"/>
    <w:rsid w:val="00EA3488"/>
    <w:rsid w:val="00EB5F7D"/>
    <w:rsid w:val="00EC589F"/>
    <w:rsid w:val="00EF103D"/>
    <w:rsid w:val="00EF4045"/>
    <w:rsid w:val="00EF6304"/>
    <w:rsid w:val="00F03666"/>
    <w:rsid w:val="00F173C9"/>
    <w:rsid w:val="00F32200"/>
    <w:rsid w:val="00F40AF9"/>
    <w:rsid w:val="00F47649"/>
    <w:rsid w:val="00F51367"/>
    <w:rsid w:val="00F65437"/>
    <w:rsid w:val="00F67501"/>
    <w:rsid w:val="00F7769C"/>
    <w:rsid w:val="00F8280F"/>
    <w:rsid w:val="00F832DE"/>
    <w:rsid w:val="00F95D75"/>
    <w:rsid w:val="00F96BF4"/>
    <w:rsid w:val="00F974FD"/>
    <w:rsid w:val="00F97D64"/>
    <w:rsid w:val="00FA111D"/>
    <w:rsid w:val="00FA2A7B"/>
    <w:rsid w:val="00FA66CB"/>
    <w:rsid w:val="00FB7D23"/>
    <w:rsid w:val="00FC75E4"/>
    <w:rsid w:val="00FC7CFA"/>
    <w:rsid w:val="00FD085A"/>
    <w:rsid w:val="00FD0889"/>
    <w:rsid w:val="00FD543C"/>
    <w:rsid w:val="00FE3848"/>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727C0E53-F0D8-4E4F-BD5C-4252BA687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rsid w:val="00C24C90"/>
    <w:rPr>
      <w:rFonts w:ascii="Arial" w:hAnsi="Arial"/>
      <w:b/>
      <w:lang w:val="en-GB" w:eastAsia="en-US"/>
    </w:rPr>
  </w:style>
  <w:style w:type="character" w:customStyle="1" w:styleId="TANChar">
    <w:name w:val="TAN Char"/>
    <w:link w:val="TAN"/>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locked/>
    <w:rsid w:val="006750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560137159">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691641724">
      <w:bodyDiv w:val="1"/>
      <w:marLeft w:val="0"/>
      <w:marRight w:val="0"/>
      <w:marTop w:val="0"/>
      <w:marBottom w:val="0"/>
      <w:divBdr>
        <w:top w:val="none" w:sz="0" w:space="0" w:color="auto"/>
        <w:left w:val="none" w:sz="0" w:space="0" w:color="auto"/>
        <w:bottom w:val="none" w:sz="0" w:space="0" w:color="auto"/>
        <w:right w:val="none" w:sz="0" w:space="0" w:color="auto"/>
      </w:divBdr>
    </w:div>
    <w:div w:id="1767774010">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162536">
      <w:bodyDiv w:val="1"/>
      <w:marLeft w:val="0"/>
      <w:marRight w:val="0"/>
      <w:marTop w:val="0"/>
      <w:marBottom w:val="0"/>
      <w:divBdr>
        <w:top w:val="none" w:sz="0" w:space="0" w:color="auto"/>
        <w:left w:val="none" w:sz="0" w:space="0" w:color="auto"/>
        <w:bottom w:val="none" w:sz="0" w:space="0" w:color="auto"/>
        <w:right w:val="none" w:sz="0" w:space="0" w:color="auto"/>
      </w:divBdr>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15446-5E5C-42C2-AE51-CF0253311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626</Words>
  <Characters>5074</Characters>
  <Application>Microsoft Office Word</Application>
  <DocSecurity>0</DocSecurity>
  <Lines>42</Lines>
  <Paragraphs>11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3</cp:revision>
  <cp:lastPrinted>1900-01-01T06:00:00Z</cp:lastPrinted>
  <dcterms:created xsi:type="dcterms:W3CDTF">2019-10-04T10:25:00Z</dcterms:created>
  <dcterms:modified xsi:type="dcterms:W3CDTF">2019-10-04T17:28:00Z</dcterms:modified>
</cp:coreProperties>
</file>